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20D06">
      <w:pPr>
        <w:pStyle w:val="Paragraph"/>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20D06">
      <w:pPr>
        <w:pStyle w:val="AbstractSummary"/>
        <w:ind w:firstLine="720"/>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20D06">
      <w:pPr>
        <w:pStyle w:val="Teaser"/>
        <w:ind w:firstLine="720"/>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2710DF">
      <w:pPr>
        <w:pStyle w:val="Teaser"/>
        <w:ind w:firstLine="720"/>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2710DF">
      <w:pPr>
        <w:pStyle w:val="Teaser"/>
        <w:ind w:firstLine="720"/>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AA70D2">
      <w:pPr>
        <w:pStyle w:val="Teaser"/>
        <w:ind w:firstLine="720"/>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2A53E201" w14:textId="665CE0D8" w:rsidR="003F43F3" w:rsidRDefault="001F534C" w:rsidP="003F43F3">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849B65E" w14:textId="3F720731" w:rsidR="00C1602B" w:rsidRDefault="00C1602B" w:rsidP="003F43F3">
      <w:pPr>
        <w:pStyle w:val="Teaser"/>
        <w:ind w:left="720"/>
        <w:rPr>
          <w:rFonts w:ascii="Consolas" w:hAnsi="Consolas" w:cs="Courier New"/>
          <w:color w:val="A9B7C6"/>
          <w:sz w:val="18"/>
          <w:szCs w:val="18"/>
        </w:rPr>
      </w:pPr>
      <w:r w:rsidRPr="00C1602B">
        <w:rPr>
          <w:rFonts w:ascii="Consolas" w:hAnsi="Consolas" w:cs="Courier New"/>
          <w:color w:val="CC7832"/>
          <w:sz w:val="18"/>
          <w:szCs w:val="18"/>
        </w:rPr>
        <w:t xml:space="preserve">def </w:t>
      </w:r>
      <w:proofErr w:type="spellStart"/>
      <w:r w:rsidRPr="00C1602B">
        <w:rPr>
          <w:rFonts w:ascii="Consolas" w:hAnsi="Consolas" w:cs="Courier New"/>
          <w:color w:val="FFC66D"/>
          <w:sz w:val="18"/>
          <w:szCs w:val="18"/>
        </w:rPr>
        <w:t>index_of_disorder</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point </w:t>
      </w:r>
      <w:r w:rsidRPr="00C1602B">
        <w:rPr>
          <w:rFonts w:ascii="Consolas" w:hAnsi="Consolas" w:cs="Courier New"/>
          <w:color w:val="CC7832"/>
          <w:sz w:val="18"/>
          <w:szCs w:val="18"/>
        </w:rPr>
        <w:t xml:space="preserve">in </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neighborhood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point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r w:rsidRPr="00C1602B">
        <w:rPr>
          <w:rFonts w:ascii="Consolas" w:hAnsi="Consolas" w:cs="Courier New"/>
          <w:color w:val="808080"/>
          <w:sz w:val="18"/>
          <w:szCs w:val="18"/>
        </w:rPr>
        <w:t xml:space="preserve"># get the subset of points in </w:t>
      </w:r>
      <w:proofErr w:type="spellStart"/>
      <w:r w:rsidRPr="00C1602B">
        <w:rPr>
          <w:rFonts w:ascii="Consolas" w:hAnsi="Consolas" w:cs="Courier New"/>
          <w:color w:val="808080"/>
          <w:sz w:val="18"/>
          <w:szCs w:val="18"/>
        </w:rPr>
        <w:t>point_set</w:t>
      </w:r>
      <w:proofErr w:type="spellEnd"/>
      <w:r w:rsidRPr="00C1602B">
        <w:rPr>
          <w:rFonts w:ascii="Consolas" w:hAnsi="Consolas" w:cs="Courier New"/>
          <w:color w:val="808080"/>
          <w:sz w:val="18"/>
          <w:szCs w:val="18"/>
        </w:rPr>
        <w:t xml:space="preserve"> within radius of point</w:t>
      </w:r>
      <w:r w:rsidRPr="00C1602B">
        <w:rPr>
          <w:rFonts w:ascii="Consolas" w:hAnsi="Consolas" w:cs="Courier New"/>
          <w:color w:val="808080"/>
          <w:sz w:val="18"/>
          <w:szCs w:val="18"/>
        </w:rPr>
        <w:br/>
        <w:t xml:space="preserve">        </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neighbor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neighborhood:</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 xml:space="preserve">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registrations = </w:t>
      </w:r>
      <w:proofErr w:type="spellStart"/>
      <w:r w:rsidRPr="00C1602B">
        <w:rPr>
          <w:rFonts w:ascii="Consolas" w:hAnsi="Consolas" w:cs="Courier New"/>
          <w:color w:val="A9B7C6"/>
          <w:sz w:val="18"/>
          <w:szCs w:val="18"/>
        </w:rPr>
        <w:t>register_points</w:t>
      </w:r>
      <w:proofErr w:type="spellEnd"/>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registrations.registration_costs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026713E1" w:rsidR="006D1A06" w:rsidRDefault="006D1A06" w:rsidP="00FC0F05">
      <w:pPr>
        <w:pStyle w:val="Teaser"/>
        <w:numPr>
          <w:ilvl w:val="0"/>
          <w:numId w:val="13"/>
        </w:numPr>
      </w:pPr>
      <w:r w:rsidRPr="00FC0F05">
        <w:t>Registration Implementation</w:t>
      </w:r>
    </w:p>
    <w:p w14:paraId="47725117" w14:textId="2E6897DA" w:rsidR="00FC0F05" w:rsidRPr="00FC0F05" w:rsidRDefault="00FC0F05" w:rsidP="00FC0F05">
      <w:pPr>
        <w:pStyle w:val="Teaser"/>
        <w:ind w:left="1440"/>
      </w:pPr>
      <w:r>
        <w:t xml:space="preserve">The effect of various registration techniques can be seen in </w:t>
      </w:r>
      <w:r>
        <w:fldChar w:fldCharType="begin"/>
      </w:r>
      <w:r>
        <w:instrText xml:space="preserve"> REF _Ref30352305 \h </w:instrText>
      </w:r>
      <w:r>
        <w:fldChar w:fldCharType="separate"/>
      </w:r>
      <w:r>
        <w:t xml:space="preserve">Figure </w:t>
      </w:r>
      <w:r>
        <w:rPr>
          <w:noProof/>
        </w:rPr>
        <w:t>2</w:t>
      </w:r>
      <w:r>
        <w:fldChar w:fldCharType="end"/>
      </w:r>
      <w:r w:rsidR="00265C82">
        <w:t>.</w:t>
      </w:r>
    </w:p>
    <w:p w14:paraId="40174D49" w14:textId="1994216E" w:rsidR="00901E8D" w:rsidRDefault="00901E8D" w:rsidP="00FC0F05">
      <w:pPr>
        <w:pStyle w:val="Teaser"/>
        <w:numPr>
          <w:ilvl w:val="0"/>
          <w:numId w:val="13"/>
        </w:numPr>
      </w:pPr>
      <w:r w:rsidRPr="00FC0F05">
        <w:t>Scoring Function</w:t>
      </w:r>
    </w:p>
    <w:p w14:paraId="62D329F6" w14:textId="23995B36" w:rsidR="00B30543" w:rsidRPr="00FC0F05" w:rsidRDefault="00B30543" w:rsidP="00B30543">
      <w:pPr>
        <w:pStyle w:val="Teaser"/>
        <w:ind w:left="1440"/>
      </w:pPr>
      <w:r>
        <w:t>XX</w:t>
      </w:r>
    </w:p>
    <w:p w14:paraId="1D736CF8" w14:textId="4A7334E1" w:rsidR="00901E8D" w:rsidRDefault="00901E8D" w:rsidP="00FC0F05">
      <w:pPr>
        <w:pStyle w:val="Teaser"/>
        <w:numPr>
          <w:ilvl w:val="0"/>
          <w:numId w:val="13"/>
        </w:numPr>
      </w:pPr>
      <w:r w:rsidRPr="00FC0F05">
        <w:t>Neighborhood Realignment</w:t>
      </w:r>
    </w:p>
    <w:p w14:paraId="40C07D4C" w14:textId="696413AE" w:rsidR="00B30543" w:rsidRPr="00FC0F05" w:rsidRDefault="00B30543" w:rsidP="00B30543">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32FF331D" w14:textId="4EA412BE" w:rsidR="00B30543" w:rsidRPr="00FC0F05" w:rsidRDefault="00B30543" w:rsidP="00B30543">
      <w:pPr>
        <w:pStyle w:val="Teaser"/>
        <w:ind w:left="1440"/>
      </w:pPr>
      <w:r>
        <w:t>XX</w:t>
      </w:r>
    </w:p>
    <w:p w14:paraId="79EA8CED" w14:textId="772C0C4C" w:rsidR="007215B5" w:rsidRDefault="00AA70D2" w:rsidP="00AA70D2">
      <w:pPr>
        <w:pStyle w:val="Teaser"/>
        <w:ind w:firstLine="720"/>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lastRenderedPageBreak/>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0F799468" w14:textId="7F6A666D" w:rsidR="00B81923" w:rsidRDefault="002746CD" w:rsidP="00B81923">
      <w:pPr>
        <w:pStyle w:val="Tease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t xml:space="preserve">The LiDAR was used to generate digital surface (first-return) and digital elevation (bare earth) models, and digital height models, sometimes called canopy height models, were created by subtracting the digital elevation models from their corresponding digital surface models. </w:t>
      </w:r>
      <w:r w:rsidR="00653C76">
        <w:t>Tree crown locations were extracted from the digital height models by using the Laplace of Gaussian blob detection function (</w:t>
      </w:r>
      <w:proofErr w:type="spellStart"/>
      <w:r w:rsidR="00653C76">
        <w:t>blob_log</w:t>
      </w:r>
      <w:proofErr w:type="spellEnd"/>
      <w:r w:rsidR="00653C76">
        <w:t xml:space="preserve">) implemented in the Python package </w:t>
      </w:r>
      <w:proofErr w:type="spellStart"/>
      <w:r w:rsidR="00600C8C">
        <w:rPr>
          <w:i/>
        </w:rPr>
        <w:t>scikit</w:t>
      </w:r>
      <w:proofErr w:type="spellEnd"/>
      <w:r w:rsidR="00600C8C">
        <w:rPr>
          <w:i/>
        </w:rPr>
        <w:t>-learn</w:t>
      </w:r>
      <w:r w:rsidR="00600C8C">
        <w:t xml:space="preserve"> </w:t>
      </w:r>
      <w:r w:rsidR="00600C8C" w:rsidRPr="00600C8C">
        <w:rPr>
          <w:i/>
        </w:rPr>
        <w:t>(</w:t>
      </w:r>
      <w:r w:rsidR="00600C8C" w:rsidRPr="00600C8C">
        <w:rPr>
          <w:i/>
        </w:rPr>
        <w:fldChar w:fldCharType="begin"/>
      </w:r>
      <w:r w:rsidR="00600C8C" w:rsidRPr="00600C8C">
        <w:rPr>
          <w:i/>
        </w:rPr>
        <w:instrText xml:space="preserve"> REF _Ref30356313 \r \h </w:instrText>
      </w:r>
      <w:r w:rsidR="00600C8C">
        <w:rPr>
          <w:i/>
        </w:rPr>
        <w:instrText xml:space="preserve"> \* MERGEFORMAT </w:instrText>
      </w:r>
      <w:r w:rsidR="00600C8C" w:rsidRPr="00600C8C">
        <w:rPr>
          <w:i/>
        </w:rPr>
      </w:r>
      <w:r w:rsidR="00600C8C" w:rsidRPr="00600C8C">
        <w:rPr>
          <w:i/>
        </w:rPr>
        <w:fldChar w:fldCharType="separate"/>
      </w:r>
      <w:r w:rsidR="00600C8C" w:rsidRPr="00600C8C">
        <w:rPr>
          <w:i/>
        </w:rPr>
        <w:t>2</w:t>
      </w:r>
      <w:r w:rsidR="00600C8C" w:rsidRPr="00600C8C">
        <w:rPr>
          <w:i/>
        </w:rPr>
        <w:fldChar w:fldCharType="end"/>
      </w:r>
      <w:r w:rsidR="00600C8C" w:rsidRPr="00600C8C">
        <w:rPr>
          <w:i/>
        </w:rPr>
        <w:t>)</w:t>
      </w:r>
      <w:r w:rsidR="00653C76">
        <w:rPr>
          <w:i/>
        </w:rPr>
        <w:t>.</w:t>
      </w:r>
      <w:r w:rsidR="0074437E">
        <w:rPr>
          <w:i/>
        </w:rPr>
        <w:t xml:space="preserve"> </w:t>
      </w:r>
      <w:r w:rsidR="0074437E">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p>
    <w:p w14:paraId="5EDB42A7" w14:textId="4CA393E3" w:rsidR="002337D0" w:rsidRDefault="00B81923" w:rsidP="00375F0A">
      <w:pPr>
        <w:pStyle w:val="Teaser"/>
      </w:pPr>
      <w:r>
        <w:t>For both study areas</w:t>
      </w:r>
      <w:r w:rsidRPr="00B81923">
        <w:t xml:space="preserve"> </w:t>
      </w:r>
      <w:r>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Pr>
          <w:i/>
        </w:rPr>
        <w:t>K</w:t>
      </w:r>
      <w:r>
        <w:rPr>
          <w:i/>
          <w:vertAlign w:val="subscript"/>
        </w:rPr>
        <w:t>m</w:t>
      </w:r>
      <w:r>
        <w:rPr>
          <w:i/>
        </w:rPr>
        <w:t xml:space="preserve"> </w:t>
      </w:r>
      <w:r>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1E5FD1D9" w:rsidR="00AF46BC" w:rsidRPr="007D2CB4" w:rsidRDefault="007D2CB4" w:rsidP="00375F0A">
      <w:pPr>
        <w:pStyle w:val="Teaser"/>
      </w:pPr>
      <w:r>
        <w:t xml:space="preserve">Building footprints were obtained for the metropolitan Nashville area from the </w:t>
      </w:r>
      <w:r w:rsidR="00C71841">
        <w:t>Tennessee Department of Finance and Administration’s GIS repository, which were then used to generate building centroids.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2710DF">
      <w:pPr>
        <w:pStyle w:val="Teaser"/>
        <w:ind w:firstLine="720"/>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2710DF">
      <w:pPr>
        <w:pStyle w:val="Teaser"/>
        <w:ind w:firstLine="720"/>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2710DF">
      <w:pPr>
        <w:pStyle w:val="Teaser"/>
        <w:ind w:firstLine="720"/>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fldSimple w:instr=" SEQ Figure \* ARABIC ">
        <w:r w:rsidR="00251BC0">
          <w:rPr>
            <w:noProof/>
          </w:rPr>
          <w:t>4</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fldSimple w:instr=" SEQ Figure \* ARABIC ">
        <w:r w:rsidR="00251BC0">
          <w:rPr>
            <w:noProof/>
          </w:rPr>
          <w:t>5</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fldSimple w:instr=" SEQ Figure \* ARABIC ">
        <w:r w:rsidR="00251BC0">
          <w:rPr>
            <w:noProof/>
          </w:rPr>
          <w:t>6</w:t>
        </w:r>
      </w:fldSimple>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fldSimple w:instr=" SEQ Figure \* ARABIC ">
        <w:r w:rsidR="00251BC0">
          <w:rPr>
            <w:noProof/>
          </w:rPr>
          <w:t>10</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fldSimple w:instr=" SEQ Figure \* ARABIC ">
        <w:r w:rsidR="00251BC0">
          <w:rPr>
            <w:noProof/>
          </w:rPr>
          <w:t>11</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fldSimple w:instr=" SEQ Figure \* ARABIC ">
        <w:r w:rsidR="00251BC0">
          <w:rPr>
            <w:noProof/>
          </w:rPr>
          <w:t>12</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r>
        <w:t xml:space="preserve">Figure </w:t>
      </w:r>
      <w:fldSimple w:instr=" SEQ Figure \* ARABIC ">
        <w:r w:rsidR="00251BC0">
          <w:rPr>
            <w:noProof/>
          </w:rPr>
          <w:t>13</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4" w:name="_Ref30353153"/>
      <w:r>
        <w:t xml:space="preserve">Figure </w:t>
      </w:r>
      <w:fldSimple w:instr=" SEQ Figure \* ARABIC ">
        <w:r w:rsidR="00251BC0">
          <w:rPr>
            <w:noProof/>
          </w:rPr>
          <w:t>14</w:t>
        </w:r>
      </w:fldSimple>
      <w:bookmarkEnd w:id="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5" w:name="_Ref30356519"/>
      <w:bookmarkStart w:id="6" w:name="_Ref30356512"/>
      <w:r>
        <w:t xml:space="preserve">Figure </w:t>
      </w:r>
      <w:fldSimple w:instr=" SEQ Figure \* ARABIC ">
        <w:r w:rsidR="00251BC0">
          <w:rPr>
            <w:noProof/>
          </w:rPr>
          <w:t>15</w:t>
        </w:r>
      </w:fldSimple>
      <w:bookmarkEnd w:id="5"/>
      <w:r>
        <w:t xml:space="preserve">. Results from applying the IoD to trees extracted from a DHM of </w:t>
      </w:r>
      <w:r w:rsidR="00AD2752">
        <w:t>Rowell’s Apple House, an orchard near Crab Orchard, TN.</w:t>
      </w:r>
      <w:r w:rsidR="004F477A">
        <w:t xml:space="preserve"> Axis units are in meters.</w:t>
      </w:r>
      <w:bookmarkEnd w:id="6"/>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7" w:name="_Ref30356522"/>
      <w:r>
        <w:t xml:space="preserve">Figure </w:t>
      </w:r>
      <w:fldSimple w:instr=" SEQ Figure \* ARABIC ">
        <w:r w:rsidR="00251BC0">
          <w:rPr>
            <w:noProof/>
          </w:rPr>
          <w:t>16</w:t>
        </w:r>
      </w:fldSimple>
      <w:bookmarkEnd w:id="7"/>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2ACE8EC5" w14:textId="21A14F12" w:rsidR="00D73714" w:rsidRDefault="00251BC0" w:rsidP="00600C8C">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25444AEC" w:rsidR="00AF46BC" w:rsidRPr="001A6665" w:rsidRDefault="00AF46BC" w:rsidP="00251BC0">
                            <w:pPr>
                              <w:pStyle w:val="Caption"/>
                              <w:rPr>
                                <w:rFonts w:eastAsia="Times New Roman"/>
                                <w:noProof/>
                                <w:sz w:val="24"/>
                                <w:szCs w:val="24"/>
                                <w:vertAlign w:val="subscript"/>
                              </w:rPr>
                            </w:pPr>
                            <w:bookmarkStart w:id="8" w:name="_Ref30358449"/>
                            <w:r>
                              <w:t xml:space="preserve">Figure </w:t>
                            </w:r>
                            <w:fldSimple w:instr=" SEQ Figure \* ARABIC ">
                              <w:r>
                                <w:rPr>
                                  <w:noProof/>
                                </w:rPr>
                                <w:t>17</w:t>
                              </w:r>
                            </w:fldSimple>
                            <w:bookmarkEnd w:id="8"/>
                            <w:r>
                              <w:t>. A map of building centroids in metropolitan Nashville</w:t>
                            </w:r>
                            <w:r w:rsidR="00F94112">
                              <w:t>, TN</w:t>
                            </w:r>
                            <w:bookmarkStart w:id="9" w:name="_GoBack"/>
                            <w:bookmarkEnd w:id="9"/>
                            <w:r>
                              <w:t>.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25444AEC" w:rsidR="00AF46BC" w:rsidRPr="001A6665" w:rsidRDefault="00AF46BC" w:rsidP="00251BC0">
                      <w:pPr>
                        <w:pStyle w:val="Caption"/>
                        <w:rPr>
                          <w:rFonts w:eastAsia="Times New Roman"/>
                          <w:noProof/>
                          <w:sz w:val="24"/>
                          <w:szCs w:val="24"/>
                          <w:vertAlign w:val="subscript"/>
                        </w:rPr>
                      </w:pPr>
                      <w:bookmarkStart w:id="10" w:name="_Ref30358449"/>
                      <w:r>
                        <w:t xml:space="preserve">Figure </w:t>
                      </w:r>
                      <w:fldSimple w:instr=" SEQ Figure \* ARABIC ">
                        <w:r>
                          <w:rPr>
                            <w:noProof/>
                          </w:rPr>
                          <w:t>17</w:t>
                        </w:r>
                      </w:fldSimple>
                      <w:bookmarkEnd w:id="10"/>
                      <w:r>
                        <w:t>. A map of building centroids in metropolitan Nashville</w:t>
                      </w:r>
                      <w:r w:rsidR="00F94112">
                        <w:t>, TN</w:t>
                      </w:r>
                      <w:bookmarkStart w:id="11" w:name="_GoBack"/>
                      <w:bookmarkEnd w:id="11"/>
                      <w:r>
                        <w:t>.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rPr>
          <w:rFonts w:ascii="Times New Roman" w:eastAsia="Times New Roman" w:hAnsi="Times New Roman" w:cs="Times New Roman"/>
          <w:color w:val="auto"/>
          <w:sz w:val="24"/>
          <w:szCs w:val="24"/>
        </w:rPr>
        <w:id w:val="270203588"/>
        <w:docPartObj>
          <w:docPartGallery w:val="Bibliographies"/>
          <w:docPartUnique/>
        </w:docPartObj>
      </w:sdtPr>
      <w:sdtEndPr/>
      <w:sdtContent>
        <w:p w14:paraId="2E3796ED" w14:textId="73076E4A" w:rsidR="00A36A15" w:rsidRPr="00A36A15" w:rsidRDefault="00A36A15" w:rsidP="00A36A15">
          <w:pPr>
            <w:pStyle w:val="Heading1"/>
            <w:rPr>
              <w:rFonts w:ascii="Times New Roman" w:hAnsi="Times New Roman" w:cs="Times New Roman"/>
              <w:b/>
              <w:color w:val="auto"/>
              <w:sz w:val="28"/>
              <w:szCs w:val="28"/>
            </w:rPr>
          </w:pPr>
          <w:r w:rsidRPr="00A36A15">
            <w:rPr>
              <w:rFonts w:ascii="Times New Roman" w:hAnsi="Times New Roman" w:cs="Times New Roman"/>
              <w:b/>
              <w:color w:val="auto"/>
              <w:sz w:val="28"/>
              <w:szCs w:val="28"/>
            </w:rPr>
            <w:t>References</w:t>
          </w:r>
        </w:p>
        <w:sdt>
          <w:sdtPr>
            <w:id w:val="-573587230"/>
            <w:bibliography/>
          </w:sdtPr>
          <w:sdtEndPr/>
          <w:sdtContent>
            <w:p w14:paraId="57B5ABFB" w14:textId="2FD24FA2" w:rsidR="00A36A15" w:rsidRDefault="00A36A15" w:rsidP="00A36A15">
              <w:pPr>
                <w:pStyle w:val="Referencesandnotes"/>
                <w:numPr>
                  <w:ilvl w:val="0"/>
                  <w:numId w:val="1"/>
                </w:numPr>
              </w:pPr>
              <w:r w:rsidRPr="007562A4">
                <w:t xml:space="preserve">Jiang, Bin, and </w:t>
              </w:r>
              <w:proofErr w:type="spellStart"/>
              <w:r w:rsidRPr="007562A4">
                <w:t>Junjun</w:t>
              </w:r>
              <w:proofErr w:type="spellEnd"/>
              <w:r w:rsidRPr="007562A4">
                <w:t xml:space="preserve"> Yin. “</w:t>
              </w:r>
              <w:proofErr w:type="spellStart"/>
              <w:r w:rsidRPr="007562A4">
                <w:t>Ht</w:t>
              </w:r>
              <w:proofErr w:type="spellEnd"/>
              <w:r w:rsidRPr="007562A4">
                <w:t xml:space="preserve">-Index for Quantifying the Fractal or Scaling Structure of Geographic Features.” </w:t>
              </w:r>
              <w:r w:rsidRPr="007562A4">
                <w:rPr>
                  <w:i/>
                </w:rPr>
                <w:t>Annals of the Association of American Geographers</w:t>
              </w:r>
              <w:r w:rsidRPr="007562A4">
                <w:t>, vol. 104, no. 3, Mar. 2013, pp. 530–540., doi:10.1080/00045608.2013.834239.</w:t>
              </w:r>
            </w:p>
            <w:p w14:paraId="5CDCFBF6" w14:textId="7427186C" w:rsidR="00A36A15" w:rsidRDefault="00A36A15" w:rsidP="00626170">
              <w:pPr>
                <w:pStyle w:val="Referencesandnotes"/>
                <w:numPr>
                  <w:ilvl w:val="0"/>
                  <w:numId w:val="1"/>
                </w:numPr>
              </w:pPr>
              <w:bookmarkStart w:id="12" w:name="_Ref30356313"/>
              <w:proofErr w:type="spellStart"/>
              <w:r>
                <w:t>Pedregosa</w:t>
              </w:r>
              <w:proofErr w:type="spellEnd"/>
              <w:r>
                <w:t>, F</w:t>
              </w:r>
              <w:r w:rsidR="0083264F">
                <w:t>abian</w:t>
              </w:r>
              <w:r>
                <w:t xml:space="preserve"> et. al. “</w:t>
              </w:r>
              <w:proofErr w:type="spellStart"/>
              <w:r>
                <w:t>Scikit</w:t>
              </w:r>
              <w:proofErr w:type="spellEnd"/>
              <w:r>
                <w:t xml:space="preserve">-learn: Machine Learning in Python”. </w:t>
              </w:r>
              <w:r w:rsidR="009D19AB">
                <w:rPr>
                  <w:i/>
                </w:rPr>
                <w:t>Journal of Machine Learning Research</w:t>
              </w:r>
              <w:r w:rsidR="009D19AB">
                <w:t xml:space="preserve">, vol. 12, Oct. 2011, pp. </w:t>
              </w:r>
              <w:r w:rsidR="009D19AB" w:rsidRPr="009D19AB">
                <w:t>2825</w:t>
              </w:r>
              <w:r w:rsidR="009D19AB" w:rsidRPr="007562A4">
                <w:t>–</w:t>
              </w:r>
              <w:r w:rsidR="009D19AB" w:rsidRPr="009D19AB">
                <w:t>2830</w:t>
              </w:r>
            </w:p>
          </w:sdtContent>
        </w:sdt>
      </w:sdtContent>
    </w:sdt>
    <w:bookmarkEnd w:id="12" w:displacedByCustomXml="prev"/>
    <w:p w14:paraId="29AF685D" w14:textId="77777777" w:rsidR="009D19AB" w:rsidRDefault="00D73714" w:rsidP="00472103">
      <w:pPr>
        <w:pStyle w:val="Acknowledgement"/>
        <w:ind w:left="0" w:firstLine="0"/>
      </w:pPr>
      <w:r w:rsidRPr="0064261D">
        <w:rPr>
          <w:b/>
        </w:rPr>
        <w:t>Acknowledgments:</w:t>
      </w:r>
      <w:r>
        <w:t xml:space="preserve"> </w:t>
      </w:r>
      <w:r w:rsidR="00DD225C">
        <w:t xml:space="preserve">Acknowledgments follow the references and notes but are not numbered. </w:t>
      </w:r>
      <w:r w:rsidR="00DD225C" w:rsidRPr="00DD225C">
        <w:t>Acknowledgments should be gathered into a paragraph after the final numbered reference. This section should start by acknowl</w:t>
      </w:r>
      <w:r w:rsidR="00DD225C">
        <w:t>edging non-author contributions</w:t>
      </w:r>
      <w:r w:rsidR="00DD225C" w:rsidRPr="00DD225C">
        <w:t xml:space="preserve"> and then should provide information under the following headings</w:t>
      </w:r>
      <w:r w:rsidR="00DD225C">
        <w:t>:</w:t>
      </w:r>
    </w:p>
    <w:p w14:paraId="3449796C" w14:textId="77777777" w:rsidR="009D19AB" w:rsidRDefault="00DD225C" w:rsidP="00472103">
      <w:pPr>
        <w:pStyle w:val="Acknowledgement"/>
        <w:ind w:left="0" w:firstLine="0"/>
      </w:pPr>
      <w:r w:rsidRPr="00DD225C">
        <w:rPr>
          <w:b/>
        </w:rPr>
        <w:t>Funding</w:t>
      </w:r>
      <w:r w:rsidRPr="00755125">
        <w:rPr>
          <w:b/>
        </w:rPr>
        <w:t>:</w:t>
      </w:r>
      <w:r w:rsidRPr="00DD225C">
        <w:t xml:space="preserve"> include complete funding information</w:t>
      </w:r>
      <w:r>
        <w:t>, including grant numbers</w:t>
      </w:r>
      <w:r w:rsidRPr="00DD225C">
        <w:t>;</w:t>
      </w:r>
    </w:p>
    <w:p w14:paraId="6EF2BC5F" w14:textId="77777777" w:rsidR="009D19AB" w:rsidRDefault="00DD225C" w:rsidP="00472103">
      <w:pPr>
        <w:pStyle w:val="Acknowledgement"/>
        <w:ind w:left="0" w:firstLine="0"/>
      </w:pPr>
      <w:r>
        <w:rPr>
          <w:b/>
        </w:rPr>
        <w:t>Author</w:t>
      </w:r>
      <w:r w:rsidRPr="00DD225C">
        <w:rPr>
          <w:b/>
        </w:rPr>
        <w:t xml:space="preserve"> contributions</w:t>
      </w:r>
      <w:r w:rsidRPr="00755125">
        <w:rPr>
          <w:b/>
        </w:rPr>
        <w:t>:</w:t>
      </w:r>
      <w:r w:rsidRPr="00DD225C">
        <w:t xml:space="preserve"> a complete list</w:t>
      </w:r>
      <w:r>
        <w:t xml:space="preserve"> of contributions to the paper [</w:t>
      </w:r>
      <w:r w:rsidRPr="00DD225C">
        <w:t xml:space="preserve">we encourage you to follow the </w:t>
      </w:r>
      <w:hyperlink r:id="rId26" w:history="1">
        <w:proofErr w:type="spellStart"/>
        <w:r w:rsidRPr="00CC2657">
          <w:rPr>
            <w:rStyle w:val="Hyperlink"/>
          </w:rPr>
          <w:t>CRediT</w:t>
        </w:r>
        <w:proofErr w:type="spellEnd"/>
      </w:hyperlink>
      <w:r w:rsidRPr="00DD225C">
        <w:t xml:space="preserve"> model</w:t>
      </w:r>
      <w:r>
        <w:t>]</w:t>
      </w:r>
      <w:r w:rsidR="002E60B9">
        <w:t>;</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4318C" w14:textId="77777777" w:rsidR="00B56D0B" w:rsidRDefault="00B56D0B" w:rsidP="00D73714">
      <w:r>
        <w:separator/>
      </w:r>
    </w:p>
  </w:endnote>
  <w:endnote w:type="continuationSeparator" w:id="0">
    <w:p w14:paraId="208EFE86" w14:textId="77777777" w:rsidR="00B56D0B" w:rsidRDefault="00B56D0B" w:rsidP="00D73714">
      <w:r>
        <w:continuationSeparator/>
      </w:r>
    </w:p>
  </w:endnote>
  <w:endnote w:type="continuationNotice" w:id="1">
    <w:p w14:paraId="7BE3733F" w14:textId="77777777" w:rsidR="00B56D0B" w:rsidRDefault="00B56D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AF46BC" w:rsidRDefault="00AF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F46BC" w:rsidRDefault="00AF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1953B" w14:textId="77777777" w:rsidR="00B56D0B" w:rsidRDefault="00B56D0B" w:rsidP="00D73714">
      <w:r>
        <w:separator/>
      </w:r>
    </w:p>
  </w:footnote>
  <w:footnote w:type="continuationSeparator" w:id="0">
    <w:p w14:paraId="3E838A81" w14:textId="77777777" w:rsidR="00B56D0B" w:rsidRDefault="00B56D0B" w:rsidP="00D73714">
      <w:r>
        <w:continuationSeparator/>
      </w:r>
    </w:p>
  </w:footnote>
  <w:footnote w:type="continuationNotice" w:id="1">
    <w:p w14:paraId="64F85982" w14:textId="77777777" w:rsidR="00B56D0B" w:rsidRDefault="00B56D0B"/>
  </w:footnote>
  <w:footnote w:id="2">
    <w:p w14:paraId="1535BCD5" w14:textId="5A1FB73E" w:rsidR="00AF46BC" w:rsidRPr="00A51119" w:rsidRDefault="00AF46BC">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only explores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F46BC" w:rsidRDefault="00AF46BC"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F46BC" w:rsidRPr="00204015" w:rsidRDefault="00AF46BC"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F46BC" w:rsidRDefault="00AF46BC"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7341E"/>
    <w:rsid w:val="000741AA"/>
    <w:rsid w:val="00077272"/>
    <w:rsid w:val="00080F17"/>
    <w:rsid w:val="00095099"/>
    <w:rsid w:val="00096B08"/>
    <w:rsid w:val="00096EDE"/>
    <w:rsid w:val="000C3314"/>
    <w:rsid w:val="000C460C"/>
    <w:rsid w:val="000C7F0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2554"/>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6505"/>
    <w:rsid w:val="00334750"/>
    <w:rsid w:val="00337484"/>
    <w:rsid w:val="00345A79"/>
    <w:rsid w:val="0035284C"/>
    <w:rsid w:val="00352B4B"/>
    <w:rsid w:val="00357B50"/>
    <w:rsid w:val="00375F0A"/>
    <w:rsid w:val="00394039"/>
    <w:rsid w:val="00397829"/>
    <w:rsid w:val="003A77E5"/>
    <w:rsid w:val="003B0531"/>
    <w:rsid w:val="003C1C49"/>
    <w:rsid w:val="003C69FE"/>
    <w:rsid w:val="003E2BE6"/>
    <w:rsid w:val="003E65BF"/>
    <w:rsid w:val="003E78D8"/>
    <w:rsid w:val="003F43F3"/>
    <w:rsid w:val="004443FC"/>
    <w:rsid w:val="00447EB3"/>
    <w:rsid w:val="00472103"/>
    <w:rsid w:val="004876B9"/>
    <w:rsid w:val="00492289"/>
    <w:rsid w:val="004B21E0"/>
    <w:rsid w:val="004B28D6"/>
    <w:rsid w:val="004B4F4B"/>
    <w:rsid w:val="004B5C2F"/>
    <w:rsid w:val="004B6664"/>
    <w:rsid w:val="004D10EA"/>
    <w:rsid w:val="004E1CCD"/>
    <w:rsid w:val="004E3D3A"/>
    <w:rsid w:val="004F43E8"/>
    <w:rsid w:val="004F477A"/>
    <w:rsid w:val="004F509D"/>
    <w:rsid w:val="00500219"/>
    <w:rsid w:val="00510D15"/>
    <w:rsid w:val="0051390E"/>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237AB"/>
    <w:rsid w:val="00626170"/>
    <w:rsid w:val="00635752"/>
    <w:rsid w:val="0064261D"/>
    <w:rsid w:val="006450C9"/>
    <w:rsid w:val="006455DA"/>
    <w:rsid w:val="00645EC4"/>
    <w:rsid w:val="00653C76"/>
    <w:rsid w:val="006A1FAB"/>
    <w:rsid w:val="006A2645"/>
    <w:rsid w:val="006A7883"/>
    <w:rsid w:val="006B5D83"/>
    <w:rsid w:val="006D0073"/>
    <w:rsid w:val="006D1A06"/>
    <w:rsid w:val="006E3CD3"/>
    <w:rsid w:val="006E590E"/>
    <w:rsid w:val="006F3FF3"/>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6868"/>
    <w:rsid w:val="007C0484"/>
    <w:rsid w:val="007C09DA"/>
    <w:rsid w:val="007C6679"/>
    <w:rsid w:val="007D14F3"/>
    <w:rsid w:val="007D2CB4"/>
    <w:rsid w:val="007D3880"/>
    <w:rsid w:val="007D733F"/>
    <w:rsid w:val="007E655E"/>
    <w:rsid w:val="007F20A8"/>
    <w:rsid w:val="00801DA9"/>
    <w:rsid w:val="00801EE9"/>
    <w:rsid w:val="00813FA0"/>
    <w:rsid w:val="00820D06"/>
    <w:rsid w:val="0083264F"/>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55D0"/>
    <w:rsid w:val="009831EF"/>
    <w:rsid w:val="0099508E"/>
    <w:rsid w:val="009C5289"/>
    <w:rsid w:val="009D19AB"/>
    <w:rsid w:val="009F2B56"/>
    <w:rsid w:val="00A04B79"/>
    <w:rsid w:val="00A1651E"/>
    <w:rsid w:val="00A1748D"/>
    <w:rsid w:val="00A23CD5"/>
    <w:rsid w:val="00A36A15"/>
    <w:rsid w:val="00A51119"/>
    <w:rsid w:val="00A51678"/>
    <w:rsid w:val="00A52225"/>
    <w:rsid w:val="00A758F9"/>
    <w:rsid w:val="00A9249B"/>
    <w:rsid w:val="00AA43E2"/>
    <w:rsid w:val="00AA70D2"/>
    <w:rsid w:val="00AA70E2"/>
    <w:rsid w:val="00AD084D"/>
    <w:rsid w:val="00AD2752"/>
    <w:rsid w:val="00AF46BC"/>
    <w:rsid w:val="00B21156"/>
    <w:rsid w:val="00B25331"/>
    <w:rsid w:val="00B30543"/>
    <w:rsid w:val="00B340FE"/>
    <w:rsid w:val="00B40F6D"/>
    <w:rsid w:val="00B422F9"/>
    <w:rsid w:val="00B56D0B"/>
    <w:rsid w:val="00B6187C"/>
    <w:rsid w:val="00B81923"/>
    <w:rsid w:val="00BA3794"/>
    <w:rsid w:val="00BA569D"/>
    <w:rsid w:val="00BC78EE"/>
    <w:rsid w:val="00BD1667"/>
    <w:rsid w:val="00BF3E29"/>
    <w:rsid w:val="00C13940"/>
    <w:rsid w:val="00C1602B"/>
    <w:rsid w:val="00C26490"/>
    <w:rsid w:val="00C55F55"/>
    <w:rsid w:val="00C62125"/>
    <w:rsid w:val="00C71841"/>
    <w:rsid w:val="00C86E03"/>
    <w:rsid w:val="00C955FC"/>
    <w:rsid w:val="00C963E7"/>
    <w:rsid w:val="00CB2EB6"/>
    <w:rsid w:val="00CC2657"/>
    <w:rsid w:val="00CD6664"/>
    <w:rsid w:val="00CE2F53"/>
    <w:rsid w:val="00CE4A9B"/>
    <w:rsid w:val="00CF76A4"/>
    <w:rsid w:val="00D14C4A"/>
    <w:rsid w:val="00D26D87"/>
    <w:rsid w:val="00D27121"/>
    <w:rsid w:val="00D30694"/>
    <w:rsid w:val="00D42717"/>
    <w:rsid w:val="00D47412"/>
    <w:rsid w:val="00D50CA3"/>
    <w:rsid w:val="00D5282F"/>
    <w:rsid w:val="00D55481"/>
    <w:rsid w:val="00D61494"/>
    <w:rsid w:val="00D73714"/>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94112"/>
    <w:rsid w:val="00F95328"/>
    <w:rsid w:val="00FC0F05"/>
    <w:rsid w:val="00FC32AA"/>
    <w:rsid w:val="00FD1574"/>
    <w:rsid w:val="00FD48F1"/>
    <w:rsid w:val="00FD546E"/>
    <w:rsid w:val="00FE0172"/>
    <w:rsid w:val="00FE2EE1"/>
    <w:rsid w:val="00FE3860"/>
    <w:rsid w:val="00FE5031"/>
    <w:rsid w:val="00FF1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1B827-29D2-4D3A-A218-7115925A35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14</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Randall  Jones</cp:lastModifiedBy>
  <cp:revision>179</cp:revision>
  <cp:lastPrinted>2018-01-11T18:39:00Z</cp:lastPrinted>
  <dcterms:created xsi:type="dcterms:W3CDTF">2019-12-25T05:23:00Z</dcterms:created>
  <dcterms:modified xsi:type="dcterms:W3CDTF">2020-01-20T05:19:00Z</dcterms:modified>
</cp:coreProperties>
</file>